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Методы и формы работы с одарёнными детьми.</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Прежде всего, методы и формы работы могут быть разделены на </w:t>
      </w:r>
      <w:r w:rsidRPr="009401DA">
        <w:rPr>
          <w:rFonts w:ascii="Times New Roman" w:eastAsia="Times New Roman" w:hAnsi="Times New Roman" w:cs="Times New Roman"/>
          <w:i/>
          <w:iCs/>
          <w:color w:val="000000"/>
          <w:sz w:val="28"/>
          <w:szCs w:val="28"/>
          <w:lang w:eastAsia="ru-RU"/>
        </w:rPr>
        <w:t>урочные</w:t>
      </w:r>
      <w:r w:rsidRPr="009401DA">
        <w:rPr>
          <w:rFonts w:ascii="Times New Roman" w:eastAsia="Times New Roman" w:hAnsi="Times New Roman" w:cs="Times New Roman"/>
          <w:color w:val="000000"/>
          <w:sz w:val="28"/>
          <w:szCs w:val="28"/>
          <w:lang w:eastAsia="ru-RU"/>
        </w:rPr>
        <w:t> и </w:t>
      </w:r>
      <w:r w:rsidRPr="009401DA">
        <w:rPr>
          <w:rFonts w:ascii="Times New Roman" w:eastAsia="Times New Roman" w:hAnsi="Times New Roman" w:cs="Times New Roman"/>
          <w:i/>
          <w:iCs/>
          <w:color w:val="000000"/>
          <w:sz w:val="28"/>
          <w:szCs w:val="28"/>
          <w:lang w:eastAsia="ru-RU"/>
        </w:rPr>
        <w:t>внеурочные.</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Основной формой организации учебного процесса в школе остается </w:t>
      </w:r>
      <w:r w:rsidRPr="009401DA">
        <w:rPr>
          <w:rFonts w:ascii="Times New Roman" w:eastAsia="Times New Roman" w:hAnsi="Times New Roman" w:cs="Times New Roman"/>
          <w:b/>
          <w:bCs/>
          <w:color w:val="000000"/>
          <w:sz w:val="28"/>
          <w:szCs w:val="28"/>
          <w:lang w:eastAsia="ru-RU"/>
        </w:rPr>
        <w:t>урок.</w:t>
      </w:r>
      <w:r w:rsidRPr="009401DA">
        <w:rPr>
          <w:rFonts w:ascii="Times New Roman" w:eastAsia="Times New Roman" w:hAnsi="Times New Roman" w:cs="Times New Roman"/>
          <w:color w:val="000000"/>
          <w:sz w:val="28"/>
          <w:szCs w:val="28"/>
          <w:lang w:eastAsia="ru-RU"/>
        </w:rPr>
        <w:t> Формы и приемы в рамках отдельного урока должны отличаться значительным разнообразием и направленностью на дифференциацию и индивидуализацию работы. Широкое распространение должны получить групповые формы работы, различного рода творческие задания, различные формы вовлечения обучающихся в самостоятельную познавательную деятельность, дискуссии, диалоги. </w:t>
      </w:r>
      <w:r w:rsidRPr="009401DA">
        <w:rPr>
          <w:rFonts w:ascii="Times New Roman" w:eastAsia="Times New Roman" w:hAnsi="Times New Roman" w:cs="Times New Roman"/>
          <w:color w:val="000000"/>
          <w:sz w:val="28"/>
          <w:szCs w:val="28"/>
          <w:lang w:eastAsia="ru-RU"/>
        </w:rPr>
        <w:br/>
        <w:t>Каждый учебный предмет определяет специфику применяемых форм, методов и приемов работы.</w:t>
      </w:r>
    </w:p>
    <w:p w:rsidR="009401DA" w:rsidRPr="009401DA" w:rsidRDefault="009401DA" w:rsidP="009401DA">
      <w:p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В </w:t>
      </w:r>
      <w:r w:rsidRPr="009401DA">
        <w:rPr>
          <w:rFonts w:ascii="Times New Roman" w:eastAsia="Times New Roman" w:hAnsi="Times New Roman" w:cs="Times New Roman"/>
          <w:b/>
          <w:bCs/>
          <w:color w:val="000000"/>
          <w:sz w:val="28"/>
          <w:szCs w:val="28"/>
          <w:lang w:eastAsia="ru-RU"/>
        </w:rPr>
        <w:t>урочной деятельности</w:t>
      </w:r>
      <w:r w:rsidRPr="009401DA">
        <w:rPr>
          <w:rFonts w:ascii="Times New Roman" w:eastAsia="Times New Roman" w:hAnsi="Times New Roman" w:cs="Times New Roman"/>
          <w:color w:val="000000"/>
          <w:sz w:val="28"/>
          <w:szCs w:val="28"/>
          <w:lang w:eastAsia="ru-RU"/>
        </w:rPr>
        <w:t> используются виды деятельности:</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проблемно-развивающее обучение;</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работа в малых группах; работа в парах,</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разноуровневые задания;</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проектно-исследовательская деятельность;</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игровые технологии (деловые игры и путешествия);</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информационно-коммуникативные технологии для удовлетворения познавательной мотивации развития способностей (разноуровневые тесты, презентации, тренажёры);</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модульная технология обучения;</w:t>
      </w:r>
    </w:p>
    <w:p w:rsidR="009401DA" w:rsidRPr="009401DA" w:rsidRDefault="009401DA" w:rsidP="009401DA">
      <w:pPr>
        <w:numPr>
          <w:ilvl w:val="0"/>
          <w:numId w:val="1"/>
        </w:numPr>
        <w:spacing w:after="0" w:line="240" w:lineRule="auto"/>
        <w:ind w:left="644"/>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задания творческого и нестандартного характера.</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Проблемное обучение – это тип развивающего обучения. Основополагающее понятие проблемного обучения – проблемная ситуация. Это такая ситуация, при которой субъекту необходимо решить какие-то трудные для себя задачи, но ему не хватает данных и он должен сам их искать.</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Каждый урок должен содержать проблемные вопросы или задания. Знания, добытые собственным трудом намного прочее и ценнее, чем знания преподнесенные учителем в готовом виде. Например, при изучении соединений железа предлагаю учащимся помочь хозяйке, которая повесила сушиться белье на железную проволоку, в результате чего на нём оказались пятна ржавчины.</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Исследовательская деятельность, как никакая другая, позволяет учащимся с признаками одаренности реализовать свои возможности, продемонстрировать весь спектр своих способностей, раскрыть таланты, получить удовольствие от проделанной работы. Исследовательская деятельность имеет творческий характер, и в то же время это один из способов индивидуализации обучения. Непосредственное, длительное по времени общение ученика и учителя позволяет педагогу лучше узнать особенности ума, характера, мышления школьника и в результате предложить ему то дело, которое для него интересно, значимо.</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Проектная деятельность учащихся.</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lastRenderedPageBreak/>
        <w:t>   Проект - это специально организованный учителем и самостоятельно выполняемый учащимися комплекс действий, где они могут быть  самостоятельными при принятии решения и ответственными за свой выбор, результат труда, создание творческого продукта</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Какие же </w:t>
      </w:r>
      <w:r w:rsidRPr="009401DA">
        <w:rPr>
          <w:rFonts w:ascii="Times New Roman" w:eastAsia="Times New Roman" w:hAnsi="Times New Roman" w:cs="Times New Roman"/>
          <w:b/>
          <w:bCs/>
          <w:color w:val="000000"/>
          <w:sz w:val="28"/>
          <w:szCs w:val="28"/>
          <w:lang w:eastAsia="ru-RU"/>
        </w:rPr>
        <w:t>формы внеурочной работы</w:t>
      </w:r>
      <w:r w:rsidRPr="009401DA">
        <w:rPr>
          <w:rFonts w:ascii="Times New Roman" w:eastAsia="Times New Roman" w:hAnsi="Times New Roman" w:cs="Times New Roman"/>
          <w:color w:val="000000"/>
          <w:sz w:val="28"/>
          <w:szCs w:val="28"/>
          <w:lang w:eastAsia="ru-RU"/>
        </w:rPr>
        <w:t> с одаренными учащимися?</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групповые занятия с одаренными учащимися (элективный курс, факультативный курс, спецкурсы по углубленному изучению  предметов школьной программы, организация кружковой работы)</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консультирование по возникшей проблеме;</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предметные олимпиады;</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интеллектуальные марафоны;</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различные конкурсы и викторины; фестивали, спортивные соревнования;     </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работа по индивидуальным планам   </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Организация экскурсий, выходов в театр, музеи</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Организация погружения в предметы по профилям (в каникулярное время)</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Организация предметных выставок, вечеров и праздников</w:t>
      </w:r>
    </w:p>
    <w:p w:rsidR="009401DA" w:rsidRPr="009401DA" w:rsidRDefault="009401DA" w:rsidP="009401DA">
      <w:pPr>
        <w:numPr>
          <w:ilvl w:val="0"/>
          <w:numId w:val="2"/>
        </w:numPr>
        <w:spacing w:after="0" w:line="240" w:lineRule="auto"/>
        <w:ind w:left="502"/>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Создание школьного театра. Выпуск стенгазет</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Обучение одаренных детей в условиях общеобразовательной школы может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по отдельным учебным предметам и т.д.).</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дистантного обучения), в рамках которых одаренный ребенок может получать адресную информационную поддержку в зависимости от своих потребностей.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xml:space="preserve">  Большие возможности содержатся в такой форме работы с одаренными детьми, как организация исследовательских секций или объединений, предоставляющих учащимся возможность выбора не только направления исследовательской работы, но и индивидуального темпа и способа продвижения в предмете. Как уже было отмечено, программы работы с одаренными детьми, построенные на постоянном усложнении и увеличении объема учебного материала, имеют существенные недостатки. В частности, усложнять программу, не вызывая перегрузок, можно только до определенного предела. Дальнейшее развитие возможностей ученика должно проходить в рамках его вовлечения в исследовательскую работу, поскольку </w:t>
      </w:r>
      <w:r w:rsidRPr="009401DA">
        <w:rPr>
          <w:rFonts w:ascii="Times New Roman" w:eastAsia="Times New Roman" w:hAnsi="Times New Roman" w:cs="Times New Roman"/>
          <w:color w:val="000000"/>
          <w:sz w:val="28"/>
          <w:szCs w:val="28"/>
          <w:lang w:eastAsia="ru-RU"/>
        </w:rPr>
        <w:lastRenderedPageBreak/>
        <w:t>формирование творческих способностей осуществляется только через включение личности в творческий процесс. Исследовательская деятельность обеспечивает более высокий уровень системности знания, что исключает его формализм. Перефразируя Монтеня, можно утверждать, что при этом именно те, «кто знает больше», становятся теми, «кто знает лучше».</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Сеть творческих объединений позволяет реализовать совместную исследовательскую деятельность педагогов и учащихся. Одаренные учащиеся могут привлекаться к совместной работе с педагогами и одновременно являться руководителями классных исследовательских секций по данному предмету. Межклассные объединения-секции могут возглавлять преподаватели. Создание межвозрастных групп, объединенных одной проблематикой, снимает основную сложность положения одаренных детей, которые теперь могут двигаться вперед с резким опережением, оставаясь, тем не менее, в среде сверстников. Кроме того, совместная исследовательская работа со школьным учителем делает ученика на уроке его сотрудником. Достижения одаренного ученика оказывают положительное влияние на весь класс, и это не только помогает росту остальных детей, но и имеет прямой воспитательный эффект: укрепляет авторитет данного ученика и, что особенно важно, формирует у него ответственность за своих товарищей. Вместе с тем такая форма работы позволяет избежать ранней специализации и обеспечивает более универсальное образование детей.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Распространенной формой включения в исследовательскую деятельность является проектный метод. С учетом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 Проекты могут быть как индивидуальными, так и групповыми. Групповая форма работы и социально значимая гражданская направленность проектов имеют немалое значение для воспитания детей.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Наиболее эффективны следующие </w:t>
      </w:r>
      <w:r w:rsidRPr="009401DA">
        <w:rPr>
          <w:rFonts w:ascii="Times New Roman" w:eastAsia="Times New Roman" w:hAnsi="Times New Roman" w:cs="Times New Roman"/>
          <w:b/>
          <w:bCs/>
          <w:color w:val="000000"/>
          <w:sz w:val="28"/>
          <w:szCs w:val="28"/>
          <w:lang w:eastAsia="ru-RU"/>
        </w:rPr>
        <w:t>методы работы</w:t>
      </w:r>
      <w:r w:rsidRPr="009401DA">
        <w:rPr>
          <w:rFonts w:ascii="Times New Roman" w:eastAsia="Times New Roman" w:hAnsi="Times New Roman" w:cs="Times New Roman"/>
          <w:color w:val="000000"/>
          <w:sz w:val="28"/>
          <w:szCs w:val="28"/>
          <w:lang w:eastAsia="ru-RU"/>
        </w:rPr>
        <w:t> с одаренными учащимися, варьирование которых позволяет педагогам поддерживать познавательный интерес и мотивацию к самосовершенствованию.</w:t>
      </w:r>
    </w:p>
    <w:p w:rsidR="009401DA" w:rsidRPr="009401DA" w:rsidRDefault="009401DA" w:rsidP="009401DA">
      <w:pPr>
        <w:numPr>
          <w:ilvl w:val="0"/>
          <w:numId w:val="3"/>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вживания.</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Позволяет учащимся посредством чувственно- образных и мыслительных представлений  «переселиться» в изучаемый объект, почувствовать и познать его изнутри.</w:t>
      </w:r>
    </w:p>
    <w:p w:rsidR="009401DA" w:rsidRPr="009401DA" w:rsidRDefault="009401DA" w:rsidP="009401DA">
      <w:pPr>
        <w:numPr>
          <w:ilvl w:val="0"/>
          <w:numId w:val="4"/>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эвристических вопросов.</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Ответы на семь ключевых вопросов:   Кто? Что? Зачем? Где? Чем? Когда? Как? и их всевозможные сочетания порождают необычные идеи и решения относительно исследуемого объекта.</w:t>
      </w:r>
    </w:p>
    <w:p w:rsidR="009401DA" w:rsidRPr="009401DA" w:rsidRDefault="009401DA" w:rsidP="009401DA">
      <w:pPr>
        <w:numPr>
          <w:ilvl w:val="0"/>
          <w:numId w:val="5"/>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lastRenderedPageBreak/>
        <w:t>Метод сравнения.</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9401DA" w:rsidRPr="009401DA" w:rsidRDefault="009401DA" w:rsidP="009401DA">
      <w:pPr>
        <w:numPr>
          <w:ilvl w:val="0"/>
          <w:numId w:val="6"/>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конструирования понятий.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Способствует созданию коллективного творческого продукта - совместно сформулированного определения понятия.</w:t>
      </w:r>
    </w:p>
    <w:p w:rsidR="009401DA" w:rsidRPr="009401DA" w:rsidRDefault="009401DA" w:rsidP="009401DA">
      <w:pPr>
        <w:numPr>
          <w:ilvl w:val="0"/>
          <w:numId w:val="7"/>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путешествия в будущее.</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Эффективен в любой  общеобразовательной области как способ развития навыков предвидения, прогнозирования.</w:t>
      </w:r>
    </w:p>
    <w:p w:rsidR="009401DA" w:rsidRPr="009401DA" w:rsidRDefault="009401DA" w:rsidP="009401DA">
      <w:pPr>
        <w:numPr>
          <w:ilvl w:val="0"/>
          <w:numId w:val="8"/>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ошибок.</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9401DA" w:rsidRPr="009401DA" w:rsidRDefault="009401DA" w:rsidP="009401DA">
      <w:pPr>
        <w:numPr>
          <w:ilvl w:val="0"/>
          <w:numId w:val="9"/>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придумывания.</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Позволяет создать не известный ранее ученикам продукт  в результате определенных творческих действий.</w:t>
      </w:r>
    </w:p>
    <w:p w:rsidR="009401DA" w:rsidRPr="009401DA" w:rsidRDefault="009401DA" w:rsidP="009401DA">
      <w:pPr>
        <w:numPr>
          <w:ilvl w:val="0"/>
          <w:numId w:val="10"/>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Метод «если бы…».</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9401DA" w:rsidRPr="009401DA" w:rsidRDefault="009401DA" w:rsidP="009401DA">
      <w:pPr>
        <w:numPr>
          <w:ilvl w:val="0"/>
          <w:numId w:val="11"/>
        </w:numPr>
        <w:spacing w:after="0" w:line="240" w:lineRule="auto"/>
        <w:ind w:left="92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«Мозговой штурм»</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Позволяет собрать большое число идей в результате освобождения участников обсуждения от инерции мышления и стереотипов.</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Приёмы работы</w:t>
      </w:r>
    </w:p>
    <w:p w:rsidR="009401DA" w:rsidRPr="009401DA" w:rsidRDefault="009401DA" w:rsidP="009401DA">
      <w:pPr>
        <w:numPr>
          <w:ilvl w:val="0"/>
          <w:numId w:val="12"/>
        </w:num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проблемный диалог, </w:t>
      </w:r>
      <w:r w:rsidRPr="009401DA">
        <w:rPr>
          <w:rFonts w:ascii="Times New Roman" w:eastAsia="Times New Roman" w:hAnsi="Times New Roman" w:cs="Times New Roman"/>
          <w:color w:val="000000"/>
          <w:sz w:val="28"/>
          <w:szCs w:val="28"/>
          <w:lang w:eastAsia="ru-RU"/>
        </w:rPr>
        <w:t>основанный на столкновении житейского представления детей и научных фактов.</w:t>
      </w:r>
    </w:p>
    <w:p w:rsidR="009401DA" w:rsidRPr="009401DA" w:rsidRDefault="009401DA" w:rsidP="009401DA">
      <w:pPr>
        <w:numPr>
          <w:ilvl w:val="0"/>
          <w:numId w:val="12"/>
        </w:num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пресс- конференция, </w:t>
      </w:r>
      <w:r w:rsidRPr="009401DA">
        <w:rPr>
          <w:rFonts w:ascii="Times New Roman" w:eastAsia="Times New Roman" w:hAnsi="Times New Roman" w:cs="Times New Roman"/>
          <w:color w:val="000000"/>
          <w:sz w:val="28"/>
          <w:szCs w:val="28"/>
          <w:lang w:eastAsia="ru-RU"/>
        </w:rPr>
        <w:t>основана на умении детей задавать вопросы содержательного характера. Причем вопросы могут быть репродуктивные (на повторении знаний), расширяющие (узнать о предмете что-то новое) и развивающие (несущие исследовательское начало)</w:t>
      </w:r>
    </w:p>
    <w:p w:rsidR="009401DA" w:rsidRPr="009401DA" w:rsidRDefault="009401DA" w:rsidP="009401DA">
      <w:pPr>
        <w:numPr>
          <w:ilvl w:val="0"/>
          <w:numId w:val="12"/>
        </w:num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«Диалог с текстом» </w:t>
      </w:r>
      <w:r w:rsidRPr="009401DA">
        <w:rPr>
          <w:rFonts w:ascii="Times New Roman" w:eastAsia="Times New Roman" w:hAnsi="Times New Roman" w:cs="Times New Roman"/>
          <w:color w:val="000000"/>
          <w:sz w:val="28"/>
          <w:szCs w:val="28"/>
          <w:lang w:eastAsia="ru-RU"/>
        </w:rPr>
        <w:t>используется для организации индивидуальной работы, когда ученик самостоятельно работает с текстом, выполняя задание. Например, заполнение кластера при чтении</w:t>
      </w:r>
    </w:p>
    <w:p w:rsidR="009401DA" w:rsidRPr="009401DA" w:rsidRDefault="009401DA" w:rsidP="009401DA">
      <w:pPr>
        <w:numPr>
          <w:ilvl w:val="0"/>
          <w:numId w:val="12"/>
        </w:num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w:t>
      </w:r>
      <w:r w:rsidRPr="009401DA">
        <w:rPr>
          <w:rFonts w:ascii="Times New Roman" w:eastAsia="Times New Roman" w:hAnsi="Times New Roman" w:cs="Times New Roman"/>
          <w:b/>
          <w:bCs/>
          <w:color w:val="000000"/>
          <w:sz w:val="28"/>
          <w:szCs w:val="28"/>
          <w:lang w:eastAsia="ru-RU"/>
        </w:rPr>
        <w:t>Две шляпы критического мышления</w:t>
      </w:r>
      <w:r w:rsidRPr="009401DA">
        <w:rPr>
          <w:rFonts w:ascii="Times New Roman" w:eastAsia="Times New Roman" w:hAnsi="Times New Roman" w:cs="Times New Roman"/>
          <w:color w:val="000000"/>
          <w:sz w:val="28"/>
          <w:szCs w:val="28"/>
          <w:lang w:eastAsia="ru-RU"/>
        </w:rPr>
        <w:t>», который основан на столкновении двух противоположных мнений.</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При работе с одаренными детьми необходимо уметь: </w:t>
      </w:r>
      <w:r w:rsidRPr="009401DA">
        <w:rPr>
          <w:rFonts w:ascii="Times New Roman" w:eastAsia="Times New Roman" w:hAnsi="Times New Roman" w:cs="Times New Roman"/>
          <w:b/>
          <w:bCs/>
          <w:color w:val="000000"/>
          <w:sz w:val="28"/>
          <w:szCs w:val="28"/>
          <w:lang w:eastAsia="ru-RU"/>
        </w:rPr>
        <w:br/>
      </w:r>
      <w:r w:rsidRPr="009401DA">
        <w:rPr>
          <w:rFonts w:ascii="Times New Roman" w:eastAsia="Times New Roman" w:hAnsi="Times New Roman" w:cs="Times New Roman"/>
          <w:color w:val="000000"/>
          <w:sz w:val="28"/>
          <w:szCs w:val="28"/>
          <w:lang w:eastAsia="ru-RU"/>
        </w:rPr>
        <w:t>-обогащать учебные программы, т.е. обновлять и расширять содержание образования; </w:t>
      </w:r>
      <w:r w:rsidRPr="009401DA">
        <w:rPr>
          <w:rFonts w:ascii="Times New Roman" w:eastAsia="Times New Roman" w:hAnsi="Times New Roman" w:cs="Times New Roman"/>
          <w:color w:val="000000"/>
          <w:sz w:val="28"/>
          <w:szCs w:val="28"/>
          <w:lang w:eastAsia="ru-RU"/>
        </w:rPr>
        <w:br/>
        <w:t>-стимулировать познавательные способности учащихся; </w:t>
      </w:r>
      <w:r w:rsidRPr="009401DA">
        <w:rPr>
          <w:rFonts w:ascii="Times New Roman" w:eastAsia="Times New Roman" w:hAnsi="Times New Roman" w:cs="Times New Roman"/>
          <w:color w:val="000000"/>
          <w:sz w:val="28"/>
          <w:szCs w:val="28"/>
          <w:lang w:eastAsia="ru-RU"/>
        </w:rPr>
        <w:br/>
        <w:t xml:space="preserve">-работать дифференцированно, осуществлять индивидуальный подход и </w:t>
      </w:r>
      <w:r w:rsidRPr="009401DA">
        <w:rPr>
          <w:rFonts w:ascii="Times New Roman" w:eastAsia="Times New Roman" w:hAnsi="Times New Roman" w:cs="Times New Roman"/>
          <w:color w:val="000000"/>
          <w:sz w:val="28"/>
          <w:szCs w:val="28"/>
          <w:lang w:eastAsia="ru-RU"/>
        </w:rPr>
        <w:lastRenderedPageBreak/>
        <w:t>консультировать учащихся; </w:t>
      </w:r>
      <w:r w:rsidRPr="009401DA">
        <w:rPr>
          <w:rFonts w:ascii="Times New Roman" w:eastAsia="Times New Roman" w:hAnsi="Times New Roman" w:cs="Times New Roman"/>
          <w:color w:val="000000"/>
          <w:sz w:val="28"/>
          <w:szCs w:val="28"/>
          <w:lang w:eastAsia="ru-RU"/>
        </w:rPr>
        <w:br/>
        <w:t>-принимать взвешенные психолого-педагогические решения; </w:t>
      </w:r>
      <w:r w:rsidRPr="009401DA">
        <w:rPr>
          <w:rFonts w:ascii="Times New Roman" w:eastAsia="Times New Roman" w:hAnsi="Times New Roman" w:cs="Times New Roman"/>
          <w:color w:val="000000"/>
          <w:sz w:val="28"/>
          <w:szCs w:val="28"/>
          <w:lang w:eastAsia="ru-RU"/>
        </w:rPr>
        <w:br/>
        <w:t>-анализировать свою учебно-воспитательную деятельность и всего класса; </w:t>
      </w:r>
      <w:r w:rsidRPr="009401DA">
        <w:rPr>
          <w:rFonts w:ascii="Times New Roman" w:eastAsia="Times New Roman" w:hAnsi="Times New Roman" w:cs="Times New Roman"/>
          <w:color w:val="000000"/>
          <w:sz w:val="28"/>
          <w:szCs w:val="28"/>
          <w:lang w:eastAsia="ru-RU"/>
        </w:rPr>
        <w:br/>
        <w:t>-отбирать и готовить материалы для коллективных творческих дел.</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Контроль</w:t>
      </w:r>
      <w:r w:rsidRPr="009401DA">
        <w:rPr>
          <w:rFonts w:ascii="Times New Roman" w:eastAsia="Times New Roman" w:hAnsi="Times New Roman" w:cs="Times New Roman"/>
          <w:color w:val="000000"/>
          <w:sz w:val="28"/>
          <w:szCs w:val="28"/>
          <w:lang w:eastAsia="ru-RU"/>
        </w:rPr>
        <w:t> над развитием познавательной деятельности одаренных школьников </w:t>
      </w:r>
    </w:p>
    <w:p w:rsidR="009401DA" w:rsidRPr="009401DA" w:rsidRDefault="009401DA" w:rsidP="009401DA">
      <w:p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тематический контроль знаний в рамках учебной деятельности;</w:t>
      </w:r>
      <w:r w:rsidRPr="009401DA">
        <w:rPr>
          <w:rFonts w:ascii="Times New Roman" w:eastAsia="Times New Roman" w:hAnsi="Times New Roman" w:cs="Times New Roman"/>
          <w:color w:val="000000"/>
          <w:sz w:val="28"/>
          <w:szCs w:val="28"/>
          <w:lang w:eastAsia="ru-RU"/>
        </w:rPr>
        <w:br/>
        <w:t>— контроль за обязательным участием одаренных и талантливых детей в конкурсах разного уровня;</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Поощрение одаренных детей </w:t>
      </w:r>
    </w:p>
    <w:p w:rsidR="009401DA" w:rsidRPr="009401DA" w:rsidRDefault="009401DA" w:rsidP="009401DA">
      <w:pPr>
        <w:spacing w:after="0" w:line="240" w:lineRule="auto"/>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 Публикация в СМИ;</w:t>
      </w:r>
      <w:r w:rsidRPr="009401DA">
        <w:rPr>
          <w:rFonts w:ascii="Times New Roman" w:eastAsia="Times New Roman" w:hAnsi="Times New Roman" w:cs="Times New Roman"/>
          <w:color w:val="000000"/>
          <w:sz w:val="28"/>
          <w:szCs w:val="28"/>
          <w:lang w:eastAsia="ru-RU"/>
        </w:rPr>
        <w:br/>
        <w:t>— Стенд «Лучшие ученики школы»;</w:t>
      </w:r>
      <w:r w:rsidRPr="009401DA">
        <w:rPr>
          <w:rFonts w:ascii="Times New Roman" w:eastAsia="Times New Roman" w:hAnsi="Times New Roman" w:cs="Times New Roman"/>
          <w:color w:val="000000"/>
          <w:sz w:val="28"/>
          <w:szCs w:val="28"/>
          <w:lang w:eastAsia="ru-RU"/>
        </w:rPr>
        <w:br/>
        <w:t>— Система поддержки талантливых и одаренных  детей на уровне муниципалитета;</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Чем раньше учитель  обнаружит  незаурядные  способности в своих учениках и сумеет создать условия для развития, тем  больше  надежд  на то, что  в будущем эти дети составят гордость и славу своей страны.</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b/>
          <w:bCs/>
          <w:color w:val="000000"/>
          <w:sz w:val="28"/>
          <w:szCs w:val="28"/>
          <w:lang w:eastAsia="ru-RU"/>
        </w:rPr>
        <w:t>Список использованных источников</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Гильбух Ю.З. – Внимание: одаренные дети. – М., 1991, 78 с.</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Иващенко Н. – Три точки на листе бумаги. Управление школой №38, октябрь 1999 год – 3 с.</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Лопатина М.А. – Работа с одаренными учащимися. – Журнал «Завуч», 1999, №6, с. 70–72.</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Мельхорн П. – Гениями не рождаются. – Киев, Вища школа, 1985, с. 10–15.</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Митин А. Управленческие взаимоотношения с талантливыми детьми. – Управление персоналом. – 2000, с. 15–19.</w:t>
      </w:r>
    </w:p>
    <w:p w:rsidR="009401DA" w:rsidRPr="009401DA" w:rsidRDefault="009401DA" w:rsidP="009401DA">
      <w:pPr>
        <w:spacing w:after="0" w:line="240" w:lineRule="auto"/>
        <w:ind w:firstLine="568"/>
        <w:rPr>
          <w:rFonts w:ascii="Calibri" w:eastAsia="Times New Roman" w:hAnsi="Calibri" w:cs="Calibri"/>
          <w:color w:val="000000"/>
          <w:lang w:val="en-US" w:eastAsia="ru-RU"/>
        </w:rPr>
      </w:pPr>
      <w:r w:rsidRPr="009401DA">
        <w:rPr>
          <w:rFonts w:ascii="Times New Roman" w:eastAsia="Times New Roman" w:hAnsi="Times New Roman" w:cs="Times New Roman"/>
          <w:color w:val="000000"/>
          <w:sz w:val="28"/>
          <w:szCs w:val="28"/>
          <w:lang w:eastAsia="ru-RU"/>
        </w:rPr>
        <w:t>Т</w:t>
      </w:r>
      <w:r w:rsidRPr="009401DA">
        <w:rPr>
          <w:rFonts w:ascii="Times New Roman" w:eastAsia="Times New Roman" w:hAnsi="Times New Roman" w:cs="Times New Roman"/>
          <w:color w:val="000000"/>
          <w:sz w:val="28"/>
          <w:szCs w:val="28"/>
          <w:lang w:val="en-US" w:eastAsia="ru-RU"/>
        </w:rPr>
        <w:t xml:space="preserve">orrance </w:t>
      </w:r>
      <w:r w:rsidRPr="009401DA">
        <w:rPr>
          <w:rFonts w:ascii="Times New Roman" w:eastAsia="Times New Roman" w:hAnsi="Times New Roman" w:cs="Times New Roman"/>
          <w:color w:val="000000"/>
          <w:sz w:val="28"/>
          <w:szCs w:val="28"/>
          <w:lang w:eastAsia="ru-RU"/>
        </w:rPr>
        <w:t>Е</w:t>
      </w:r>
      <w:r w:rsidRPr="009401DA">
        <w:rPr>
          <w:rFonts w:ascii="Times New Roman" w:eastAsia="Times New Roman" w:hAnsi="Times New Roman" w:cs="Times New Roman"/>
          <w:color w:val="000000"/>
          <w:sz w:val="28"/>
          <w:szCs w:val="28"/>
          <w:lang w:val="en-US" w:eastAsia="ru-RU"/>
        </w:rPr>
        <w:t>. P. Th</w:t>
      </w:r>
      <w:r w:rsidRPr="009401DA">
        <w:rPr>
          <w:rFonts w:ascii="Times New Roman" w:eastAsia="Times New Roman" w:hAnsi="Times New Roman" w:cs="Times New Roman"/>
          <w:color w:val="000000"/>
          <w:sz w:val="28"/>
          <w:szCs w:val="28"/>
          <w:lang w:eastAsia="ru-RU"/>
        </w:rPr>
        <w:t>е</w:t>
      </w:r>
      <w:r w:rsidRPr="009401DA">
        <w:rPr>
          <w:rFonts w:ascii="Times New Roman" w:eastAsia="Times New Roman" w:hAnsi="Times New Roman" w:cs="Times New Roman"/>
          <w:color w:val="000000"/>
          <w:sz w:val="28"/>
          <w:szCs w:val="28"/>
          <w:lang w:val="en-US" w:eastAsia="ru-RU"/>
        </w:rPr>
        <w:t xml:space="preserve"> search for sator</w:t>
      </w:r>
      <w:r w:rsidRPr="009401DA">
        <w:rPr>
          <w:rFonts w:ascii="Times New Roman" w:eastAsia="Times New Roman" w:hAnsi="Times New Roman" w:cs="Times New Roman"/>
          <w:color w:val="000000"/>
          <w:sz w:val="28"/>
          <w:szCs w:val="28"/>
          <w:lang w:eastAsia="ru-RU"/>
        </w:rPr>
        <w:t>у</w:t>
      </w:r>
      <w:r w:rsidRPr="009401DA">
        <w:rPr>
          <w:rFonts w:ascii="Times New Roman" w:eastAsia="Times New Roman" w:hAnsi="Times New Roman" w:cs="Times New Roman"/>
          <w:color w:val="000000"/>
          <w:sz w:val="28"/>
          <w:szCs w:val="28"/>
          <w:lang w:val="en-US" w:eastAsia="ru-RU"/>
        </w:rPr>
        <w:t xml:space="preserve"> and creativity. Great Neck, New York: Greativ</w:t>
      </w:r>
      <w:r w:rsidRPr="009401DA">
        <w:rPr>
          <w:rFonts w:ascii="Times New Roman" w:eastAsia="Times New Roman" w:hAnsi="Times New Roman" w:cs="Times New Roman"/>
          <w:color w:val="000000"/>
          <w:sz w:val="28"/>
          <w:szCs w:val="28"/>
          <w:lang w:eastAsia="ru-RU"/>
        </w:rPr>
        <w:t>е</w:t>
      </w:r>
      <w:r w:rsidRPr="009401DA">
        <w:rPr>
          <w:rFonts w:ascii="Times New Roman" w:eastAsia="Times New Roman" w:hAnsi="Times New Roman" w:cs="Times New Roman"/>
          <w:color w:val="000000"/>
          <w:sz w:val="28"/>
          <w:szCs w:val="28"/>
          <w:lang w:val="en-US" w:eastAsia="ru-RU"/>
        </w:rPr>
        <w:t xml:space="preserve"> Synergetic Associates. – 1979. p. 77.</w:t>
      </w:r>
    </w:p>
    <w:p w:rsidR="009401DA" w:rsidRPr="009401DA" w:rsidRDefault="009401DA" w:rsidP="009401DA">
      <w:pPr>
        <w:spacing w:after="0" w:line="240" w:lineRule="auto"/>
        <w:ind w:firstLine="568"/>
        <w:rPr>
          <w:rFonts w:ascii="Calibri" w:eastAsia="Times New Roman" w:hAnsi="Calibri" w:cs="Calibri"/>
          <w:color w:val="000000"/>
          <w:lang w:eastAsia="ru-RU"/>
        </w:rPr>
      </w:pPr>
      <w:r w:rsidRPr="009401DA">
        <w:rPr>
          <w:rFonts w:ascii="Times New Roman" w:eastAsia="Times New Roman" w:hAnsi="Times New Roman" w:cs="Times New Roman"/>
          <w:color w:val="000000"/>
          <w:sz w:val="28"/>
          <w:szCs w:val="28"/>
          <w:lang w:eastAsia="ru-RU"/>
        </w:rPr>
        <w:t>Штерн В. – Умственная одаренность: психологические методы испытания умственной одаренности в их применении к детям школьного возраста. / Пер. с нем. А.П. Болтунова; Под ред. В.А. Лукова. - СПб: Союз, 1997. – 128 с. – 3–11 с.</w:t>
      </w:r>
    </w:p>
    <w:p w:rsidR="00A7778D" w:rsidRDefault="00A7778D">
      <w:bookmarkStart w:id="0" w:name="_GoBack"/>
      <w:bookmarkEnd w:id="0"/>
    </w:p>
    <w:sectPr w:rsidR="00A77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73D"/>
    <w:multiLevelType w:val="multilevel"/>
    <w:tmpl w:val="15F82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3425C"/>
    <w:multiLevelType w:val="multilevel"/>
    <w:tmpl w:val="0DA256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3671F"/>
    <w:multiLevelType w:val="multilevel"/>
    <w:tmpl w:val="C74E8F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23F75"/>
    <w:multiLevelType w:val="multilevel"/>
    <w:tmpl w:val="6A1083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C86F38"/>
    <w:multiLevelType w:val="multilevel"/>
    <w:tmpl w:val="E9B8F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6033B"/>
    <w:multiLevelType w:val="multilevel"/>
    <w:tmpl w:val="5CAC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A2652"/>
    <w:multiLevelType w:val="multilevel"/>
    <w:tmpl w:val="95D8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A654CD"/>
    <w:multiLevelType w:val="multilevel"/>
    <w:tmpl w:val="1FB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D73BC"/>
    <w:multiLevelType w:val="multilevel"/>
    <w:tmpl w:val="90CC6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2A727D"/>
    <w:multiLevelType w:val="multilevel"/>
    <w:tmpl w:val="C5A603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C5978"/>
    <w:multiLevelType w:val="multilevel"/>
    <w:tmpl w:val="160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E0BC4"/>
    <w:multiLevelType w:val="multilevel"/>
    <w:tmpl w:val="29A02D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8"/>
  </w:num>
  <w:num w:numId="5">
    <w:abstractNumId w:val="0"/>
  </w:num>
  <w:num w:numId="6">
    <w:abstractNumId w:val="11"/>
  </w:num>
  <w:num w:numId="7">
    <w:abstractNumId w:val="4"/>
  </w:num>
  <w:num w:numId="8">
    <w:abstractNumId w:val="9"/>
  </w:num>
  <w:num w:numId="9">
    <w:abstractNumId w:val="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9B"/>
    <w:rsid w:val="0057619B"/>
    <w:rsid w:val="009401DA"/>
    <w:rsid w:val="00A7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01DA"/>
  </w:style>
  <w:style w:type="character" w:customStyle="1" w:styleId="c3">
    <w:name w:val="c3"/>
    <w:basedOn w:val="a0"/>
    <w:rsid w:val="009401DA"/>
  </w:style>
  <w:style w:type="character" w:customStyle="1" w:styleId="apple-converted-space">
    <w:name w:val="apple-converted-space"/>
    <w:basedOn w:val="a0"/>
    <w:rsid w:val="009401DA"/>
  </w:style>
  <w:style w:type="paragraph" w:customStyle="1" w:styleId="c10">
    <w:name w:val="c10"/>
    <w:basedOn w:val="a"/>
    <w:rsid w:val="00940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01DA"/>
  </w:style>
  <w:style w:type="character" w:customStyle="1" w:styleId="c3">
    <w:name w:val="c3"/>
    <w:basedOn w:val="a0"/>
    <w:rsid w:val="009401DA"/>
  </w:style>
  <w:style w:type="character" w:customStyle="1" w:styleId="apple-converted-space">
    <w:name w:val="apple-converted-space"/>
    <w:basedOn w:val="a0"/>
    <w:rsid w:val="009401DA"/>
  </w:style>
  <w:style w:type="paragraph" w:customStyle="1" w:styleId="c10">
    <w:name w:val="c10"/>
    <w:basedOn w:val="a"/>
    <w:rsid w:val="00940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3</cp:revision>
  <dcterms:created xsi:type="dcterms:W3CDTF">2015-08-05T08:23:00Z</dcterms:created>
  <dcterms:modified xsi:type="dcterms:W3CDTF">2015-08-05T08:24:00Z</dcterms:modified>
</cp:coreProperties>
</file>